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D6" w:rsidRDefault="000E02D6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120130" cy="816610"/>
            <wp:effectExtent l="0" t="0" r="0" b="2540"/>
            <wp:docPr id="8" name="Immagine 7" descr="1ASL Roma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7" descr="1ASL Roma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D6" w:rsidRDefault="000E02D6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</w:p>
    <w:p w:rsidR="000E02D6" w:rsidRDefault="000E02D6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</w:p>
    <w:p w:rsidR="000E02D6" w:rsidRDefault="000E02D6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</w:p>
    <w:p w:rsidR="000E02D6" w:rsidRDefault="000E02D6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</w:p>
    <w:p w:rsidR="000E02D6" w:rsidRDefault="000E02D6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</w:p>
    <w:p w:rsidR="00ED312C" w:rsidRPr="003673C0" w:rsidRDefault="00ED312C" w:rsidP="000E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</w:pPr>
      <w:r w:rsidRPr="003673C0"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eastAsia="it-IT"/>
        </w:rPr>
        <w:t>L’ASL ROMA 6 incontra le scuole</w:t>
      </w:r>
    </w:p>
    <w:p w:rsidR="00ED312C" w:rsidRPr="00ED312C" w:rsidRDefault="00ED312C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</w:pPr>
    </w:p>
    <w:p w:rsidR="00ED312C" w:rsidRDefault="00ED312C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it-IT"/>
        </w:rPr>
      </w:pPr>
    </w:p>
    <w:p w:rsidR="00ED312C" w:rsidRPr="00ED312C" w:rsidRDefault="00ED312C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it-IT"/>
        </w:rPr>
      </w:pPr>
      <w:r w:rsidRPr="00ED312C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it-IT"/>
        </w:rPr>
        <w:t xml:space="preserve">Programma 2 ore  </w:t>
      </w:r>
    </w:p>
    <w:p w:rsidR="00ED312C" w:rsidRPr="00ED312C" w:rsidRDefault="00ED312C" w:rsidP="00ED31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</w:pPr>
    </w:p>
    <w:p w:rsidR="00ED312C" w:rsidRPr="00ED312C" w:rsidRDefault="00ED312C" w:rsidP="00ED31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</w:pP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Corso Videoconferenza con Cisco </w:t>
      </w: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webex</w:t>
      </w:r>
      <w:proofErr w:type="spellEnd"/>
    </w:p>
    <w:p w:rsidR="00ED312C" w:rsidRPr="00ED312C" w:rsidRDefault="00ED312C" w:rsidP="00ED31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</w:pPr>
    </w:p>
    <w:p w:rsidR="00ED312C" w:rsidRPr="00ED312C" w:rsidRDefault="00ED312C" w:rsidP="00ED3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9BD5" w:themeColor="accent1"/>
          <w:sz w:val="14"/>
          <w:szCs w:val="14"/>
          <w:lang w:eastAsia="it-IT"/>
        </w:rPr>
      </w:pPr>
    </w:p>
    <w:p w:rsidR="00ED312C" w:rsidRPr="00ED312C" w:rsidRDefault="00ED312C" w:rsidP="00ED312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B9BD5" w:themeColor="accent1"/>
          <w:sz w:val="14"/>
          <w:szCs w:val="14"/>
          <w:lang w:eastAsia="it-IT"/>
        </w:rPr>
      </w:pPr>
    </w:p>
    <w:p w:rsidR="00ED312C" w:rsidRPr="00ED312C" w:rsidRDefault="00ED312C" w:rsidP="00ED312C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rPr>
          <w:rFonts w:ascii="Segoe UI" w:eastAsia="Times New Roman" w:hAnsi="Segoe UI" w:cs="Segoe UI"/>
          <w:color w:val="5B9BD5" w:themeColor="accent1"/>
          <w:sz w:val="23"/>
          <w:szCs w:val="23"/>
          <w:lang w:eastAsia="it-IT"/>
        </w:rPr>
      </w:pP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Cos’è il </w:t>
      </w: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covid</w:t>
      </w:r>
      <w:proofErr w:type="spell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, come si t</w:t>
      </w:r>
      <w:r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rasmette, misure di prevenzione-</w:t>
      </w: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tamponi molecolari, </w:t>
      </w:r>
      <w:proofErr w:type="gram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differenza  tamponi</w:t>
      </w:r>
      <w:proofErr w:type="gram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 antigenici, test sierologici  (Direttore Sanitario Distretto o suo delegato)</w:t>
      </w:r>
    </w:p>
    <w:p w:rsidR="00ED312C" w:rsidRPr="00ED312C" w:rsidRDefault="00ED312C" w:rsidP="00ED312C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rPr>
          <w:rFonts w:ascii="Segoe UI" w:eastAsia="Times New Roman" w:hAnsi="Segoe UI" w:cs="Segoe UI"/>
          <w:color w:val="5B9BD5" w:themeColor="accent1"/>
          <w:sz w:val="23"/>
          <w:szCs w:val="23"/>
          <w:lang w:eastAsia="it-IT"/>
        </w:rPr>
      </w:pP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Le situazioni in cui si </w:t>
      </w:r>
      <w:proofErr w:type="gram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richiedono  tamponi</w:t>
      </w:r>
      <w:proofErr w:type="gram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 molecolari, tamponi antigenici, test sierologici  (referente equipe </w:t>
      </w: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anticovid</w:t>
      </w:r>
      <w:proofErr w:type="spell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)</w:t>
      </w:r>
    </w:p>
    <w:p w:rsidR="00ED312C" w:rsidRPr="00ED312C" w:rsidRDefault="00ED312C" w:rsidP="00ED312C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rPr>
          <w:rFonts w:ascii="Segoe UI" w:eastAsia="Times New Roman" w:hAnsi="Segoe UI" w:cs="Segoe UI"/>
          <w:color w:val="5B9BD5" w:themeColor="accent1"/>
          <w:sz w:val="23"/>
          <w:szCs w:val="23"/>
          <w:lang w:eastAsia="it-IT"/>
        </w:rPr>
      </w:pP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Illustare</w:t>
      </w:r>
      <w:proofErr w:type="spell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 la procedura del ruolo del Referente Scolastico (infermiere e assistente sanitario)</w:t>
      </w:r>
    </w:p>
    <w:p w:rsidR="00ED312C" w:rsidRPr="00ED312C" w:rsidRDefault="00ED312C" w:rsidP="00ED312C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rPr>
          <w:rFonts w:ascii="Segoe UI" w:eastAsia="Times New Roman" w:hAnsi="Segoe UI" w:cs="Segoe UI"/>
          <w:color w:val="5B9BD5" w:themeColor="accent1"/>
          <w:sz w:val="23"/>
          <w:szCs w:val="23"/>
          <w:lang w:eastAsia="it-IT"/>
        </w:rPr>
      </w:pP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Procedure nei casi di contatti stretti, casi positivi, misure di isolamento, quarantena, riammissione a scuola (referente equipe </w:t>
      </w: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anticovid</w:t>
      </w:r>
      <w:proofErr w:type="spell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)</w:t>
      </w:r>
    </w:p>
    <w:p w:rsidR="00ED312C" w:rsidRPr="00ED312C" w:rsidRDefault="00ED312C" w:rsidP="00ED312C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rPr>
          <w:rFonts w:ascii="Segoe UI" w:eastAsia="Times New Roman" w:hAnsi="Segoe UI" w:cs="Segoe UI"/>
          <w:color w:val="5B9BD5" w:themeColor="accent1"/>
          <w:sz w:val="23"/>
          <w:szCs w:val="23"/>
          <w:lang w:eastAsia="it-IT"/>
        </w:rPr>
      </w:pP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Gestione delle fragilità nell’ambito scolastico (rischi connessi all’emergenza </w:t>
      </w: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covid</w:t>
      </w:r>
      <w:proofErr w:type="spell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, procedure per DAD, Insegnamento domiciliare ecc.) </w:t>
      </w:r>
      <w:proofErr w:type="gram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( </w:t>
      </w:r>
      <w:proofErr w:type="spell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MedicoTSRME</w:t>
      </w:r>
      <w:proofErr w:type="spellEnd"/>
      <w:proofErr w:type="gram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)</w:t>
      </w:r>
    </w:p>
    <w:p w:rsidR="00ED312C" w:rsidRPr="00ED312C" w:rsidRDefault="00ED312C" w:rsidP="00ED312C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rPr>
          <w:rFonts w:ascii="Segoe UI" w:eastAsia="Times New Roman" w:hAnsi="Segoe UI" w:cs="Segoe UI"/>
          <w:color w:val="5B9BD5" w:themeColor="accent1"/>
          <w:sz w:val="23"/>
          <w:szCs w:val="23"/>
          <w:lang w:eastAsia="it-IT"/>
        </w:rPr>
      </w:pPr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Tavola rotonda </w:t>
      </w:r>
      <w:proofErr w:type="gramStart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>relatori ,</w:t>
      </w:r>
      <w:proofErr w:type="gramEnd"/>
      <w:r w:rsidRPr="00ED312C">
        <w:rPr>
          <w:rFonts w:ascii="Calibri" w:eastAsia="Times New Roman" w:hAnsi="Calibri" w:cs="Times New Roman"/>
          <w:color w:val="5B9BD5" w:themeColor="accent1"/>
          <w:sz w:val="24"/>
          <w:szCs w:val="24"/>
          <w:lang w:eastAsia="it-IT"/>
        </w:rPr>
        <w:t xml:space="preserve"> referenti MMG e PLS,  assistenti sociali del PUA, Psicologo</w:t>
      </w:r>
    </w:p>
    <w:p w:rsidR="00ED312C" w:rsidRPr="00ED312C" w:rsidRDefault="00ED312C" w:rsidP="00ED312C">
      <w:pPr>
        <w:spacing w:line="360" w:lineRule="auto"/>
        <w:rPr>
          <w:color w:val="5B9BD5" w:themeColor="accent1"/>
        </w:rPr>
      </w:pPr>
    </w:p>
    <w:p w:rsidR="006711E1" w:rsidRPr="00ED312C" w:rsidRDefault="006711E1" w:rsidP="00ED312C">
      <w:pPr>
        <w:rPr>
          <w:color w:val="5B9BD5" w:themeColor="accent1"/>
        </w:rPr>
      </w:pPr>
    </w:p>
    <w:sectPr w:rsidR="006711E1" w:rsidRPr="00ED312C" w:rsidSect="00CE66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65A50"/>
    <w:multiLevelType w:val="hybridMultilevel"/>
    <w:tmpl w:val="DF9847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56"/>
    <w:rsid w:val="0000329B"/>
    <w:rsid w:val="00006D03"/>
    <w:rsid w:val="000E02D6"/>
    <w:rsid w:val="002F4456"/>
    <w:rsid w:val="003673C0"/>
    <w:rsid w:val="006711E1"/>
    <w:rsid w:val="00CE66C0"/>
    <w:rsid w:val="00ED312C"/>
    <w:rsid w:val="00FF4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AA018-1331-47B1-937E-1C0C08C4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31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D312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4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MALLIA</dc:creator>
  <cp:lastModifiedBy>Personale</cp:lastModifiedBy>
  <cp:revision>2</cp:revision>
  <dcterms:created xsi:type="dcterms:W3CDTF">2020-11-18T11:46:00Z</dcterms:created>
  <dcterms:modified xsi:type="dcterms:W3CDTF">2020-11-18T11:46:00Z</dcterms:modified>
</cp:coreProperties>
</file>